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7C" w:rsidRDefault="00A41A1A" w:rsidP="0077077C">
      <w:pPr>
        <w:autoSpaceDE w:val="0"/>
        <w:autoSpaceDN w:val="0"/>
        <w:adjustRightInd w:val="0"/>
        <w:spacing w:after="0"/>
        <w:jc w:val="center"/>
        <w:rPr>
          <w:rFonts w:cs="Calibri"/>
        </w:rPr>
      </w:pPr>
      <w:r>
        <w:rPr>
          <w:rFonts w:cs="Calibri"/>
          <w:noProof/>
        </w:rPr>
        <w:drawing>
          <wp:inline distT="0" distB="0" distL="0" distR="0">
            <wp:extent cx="5486400"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809625"/>
                    </a:xfrm>
                    <a:prstGeom prst="rect">
                      <a:avLst/>
                    </a:prstGeom>
                    <a:noFill/>
                    <a:ln w="9525">
                      <a:noFill/>
                      <a:miter lim="800000"/>
                      <a:headEnd/>
                      <a:tailEnd/>
                    </a:ln>
                  </pic:spPr>
                </pic:pic>
              </a:graphicData>
            </a:graphic>
          </wp:inline>
        </w:drawing>
      </w:r>
    </w:p>
    <w:p w:rsidR="0077077C" w:rsidRDefault="0077077C" w:rsidP="005716B8">
      <w:pPr>
        <w:autoSpaceDE w:val="0"/>
        <w:autoSpaceDN w:val="0"/>
        <w:adjustRightInd w:val="0"/>
        <w:spacing w:after="0"/>
        <w:rPr>
          <w:rFonts w:cs="Calibri"/>
        </w:rPr>
      </w:pPr>
    </w:p>
    <w:p w:rsidR="0077077C" w:rsidRDefault="0077077C" w:rsidP="0077077C">
      <w:pPr>
        <w:autoSpaceDE w:val="0"/>
        <w:autoSpaceDN w:val="0"/>
        <w:adjustRightInd w:val="0"/>
        <w:spacing w:after="0"/>
        <w:jc w:val="center"/>
        <w:rPr>
          <w:rFonts w:cs="Calibri"/>
          <w:b/>
        </w:rPr>
      </w:pPr>
      <w:r w:rsidRPr="0077077C">
        <w:rPr>
          <w:rFonts w:cs="Calibri"/>
          <w:b/>
        </w:rPr>
        <w:t>Sample Op-Ed</w:t>
      </w:r>
    </w:p>
    <w:p w:rsidR="004F3BF4" w:rsidRDefault="004F3BF4" w:rsidP="0077077C">
      <w:pPr>
        <w:autoSpaceDE w:val="0"/>
        <w:autoSpaceDN w:val="0"/>
        <w:adjustRightInd w:val="0"/>
        <w:spacing w:after="0"/>
        <w:jc w:val="center"/>
        <w:rPr>
          <w:rFonts w:cs="Calibri"/>
          <w:b/>
        </w:rPr>
      </w:pPr>
    </w:p>
    <w:p w:rsidR="004F3BF4" w:rsidRPr="004F3BF4" w:rsidRDefault="004F3BF4" w:rsidP="004F3BF4">
      <w:pPr>
        <w:autoSpaceDE w:val="0"/>
        <w:autoSpaceDN w:val="0"/>
        <w:adjustRightInd w:val="0"/>
        <w:spacing w:after="0"/>
        <w:rPr>
          <w:rFonts w:cs="Calibri"/>
        </w:rPr>
      </w:pPr>
      <w:r w:rsidRPr="004F3BF4">
        <w:rPr>
          <w:rFonts w:cs="Calibri"/>
        </w:rPr>
        <w:t>Op-</w:t>
      </w:r>
      <w:proofErr w:type="spellStart"/>
      <w:r w:rsidRPr="004F3BF4">
        <w:rPr>
          <w:rFonts w:cs="Calibri"/>
        </w:rPr>
        <w:t>eds</w:t>
      </w:r>
      <w:proofErr w:type="spellEnd"/>
      <w:r w:rsidRPr="004F3BF4">
        <w:rPr>
          <w:rFonts w:cs="Calibri"/>
        </w:rPr>
        <w:t xml:space="preserve"> are traditionally </w:t>
      </w:r>
      <w:r w:rsidR="00924D42">
        <w:rPr>
          <w:rFonts w:cs="Calibri"/>
        </w:rPr>
        <w:t>no more than</w:t>
      </w:r>
      <w:r w:rsidR="00924D42" w:rsidRPr="004F3BF4">
        <w:rPr>
          <w:rFonts w:cs="Calibri"/>
        </w:rPr>
        <w:t xml:space="preserve"> </w:t>
      </w:r>
      <w:r w:rsidRPr="004F3BF4">
        <w:rPr>
          <w:rFonts w:cs="Calibri"/>
        </w:rPr>
        <w:t xml:space="preserve">750 words, though your local paper may have different requirements.  </w:t>
      </w:r>
      <w:r w:rsidR="0023145E">
        <w:rPr>
          <w:rFonts w:cs="Calibri"/>
        </w:rPr>
        <w:t>This leaves plenty of room to elaborate on the importance of the Housing Credit in your community – adding specific examples of residents</w:t>
      </w:r>
      <w:r w:rsidR="0025792A">
        <w:rPr>
          <w:rFonts w:cs="Calibri"/>
        </w:rPr>
        <w:t xml:space="preserve"> (mention one by name, including </w:t>
      </w:r>
      <w:r w:rsidR="00C00459">
        <w:rPr>
          <w:rFonts w:cs="Calibri"/>
        </w:rPr>
        <w:t>circumstances of hardship that have been resolved because of access to a Housing-Credit property)</w:t>
      </w:r>
      <w:r w:rsidR="0023145E">
        <w:rPr>
          <w:rFonts w:cs="Calibri"/>
        </w:rPr>
        <w:t xml:space="preserve"> or businesses that have benefited from the Housing Credit.  The more you can make the issue a local one</w:t>
      </w:r>
      <w:r w:rsidR="00C07178">
        <w:rPr>
          <w:rFonts w:cs="Calibri"/>
        </w:rPr>
        <w:t xml:space="preserve"> and focus on a theme (e.g.</w:t>
      </w:r>
      <w:r w:rsidR="002764ED">
        <w:rPr>
          <w:rFonts w:cs="Calibri"/>
        </w:rPr>
        <w:t>,</w:t>
      </w:r>
      <w:r w:rsidR="00C07178">
        <w:rPr>
          <w:rFonts w:cs="Calibri"/>
        </w:rPr>
        <w:t xml:space="preserve"> veterans, seniors), </w:t>
      </w:r>
      <w:r w:rsidR="00BA73E0">
        <w:rPr>
          <w:rFonts w:cs="Calibri"/>
        </w:rPr>
        <w:t xml:space="preserve">the stronger your op-ed will be.  </w:t>
      </w:r>
    </w:p>
    <w:p w:rsidR="004F3BF4" w:rsidRDefault="004F3BF4" w:rsidP="004F3BF4">
      <w:pPr>
        <w:pBdr>
          <w:bottom w:val="single" w:sz="6" w:space="1" w:color="auto"/>
        </w:pBdr>
        <w:autoSpaceDE w:val="0"/>
        <w:autoSpaceDN w:val="0"/>
        <w:adjustRightInd w:val="0"/>
        <w:spacing w:after="0"/>
        <w:rPr>
          <w:rFonts w:cs="Calibri"/>
          <w:b/>
        </w:rPr>
      </w:pPr>
    </w:p>
    <w:p w:rsidR="0077077C" w:rsidRDefault="0077077C" w:rsidP="005716B8">
      <w:pPr>
        <w:autoSpaceDE w:val="0"/>
        <w:autoSpaceDN w:val="0"/>
        <w:adjustRightInd w:val="0"/>
        <w:spacing w:after="0"/>
        <w:rPr>
          <w:rFonts w:cs="Calibri"/>
        </w:rPr>
      </w:pPr>
    </w:p>
    <w:p w:rsidR="00C260D6" w:rsidRDefault="00BA32FE">
      <w:pPr>
        <w:spacing w:after="0" w:line="240" w:lineRule="auto"/>
        <w:jc w:val="both"/>
        <w:rPr>
          <w:rFonts w:asciiTheme="minorHAnsi" w:hAnsiTheme="minorHAnsi"/>
          <w:color w:val="000000"/>
        </w:rPr>
      </w:pPr>
      <w:r w:rsidRPr="00A41A1A">
        <w:rPr>
          <w:rFonts w:asciiTheme="minorHAnsi" w:hAnsiTheme="minorHAnsi" w:cstheme="minorHAnsi"/>
        </w:rPr>
        <w:t xml:space="preserve">America’s main tool for creating affordable housing—the Low Income Housing Tax Credit (Housing Credit)—is currently under threat as part of federal tax reform. </w:t>
      </w:r>
      <w:r w:rsidR="006B7946" w:rsidRPr="006B7946">
        <w:rPr>
          <w:rFonts w:asciiTheme="minorHAnsi" w:hAnsiTheme="minorHAnsi" w:cs="Calibri"/>
        </w:rPr>
        <w:t xml:space="preserve">Here in </w:t>
      </w:r>
      <w:r w:rsidR="006B7946" w:rsidRPr="006B7946">
        <w:rPr>
          <w:rFonts w:asciiTheme="minorHAnsi" w:hAnsiTheme="minorHAnsi" w:cs="Calibri"/>
          <w:b/>
          <w:i/>
        </w:rPr>
        <w:t>[state or district]</w:t>
      </w:r>
      <w:r w:rsidR="006B7946" w:rsidRPr="006B7946">
        <w:rPr>
          <w:rFonts w:asciiTheme="minorHAnsi" w:hAnsiTheme="minorHAnsi" w:cs="Calibri"/>
        </w:rPr>
        <w:t>, we’ve benefited from</w:t>
      </w:r>
      <w:r w:rsidR="006B7946" w:rsidRPr="006B7946">
        <w:rPr>
          <w:rFonts w:asciiTheme="minorHAnsi" w:hAnsiTheme="minorHAnsi" w:cs="Calibri"/>
          <w:b/>
          <w:i/>
        </w:rPr>
        <w:t xml:space="preserve"> </w:t>
      </w:r>
      <w:r w:rsidR="006B7946" w:rsidRPr="006B7946">
        <w:rPr>
          <w:rFonts w:asciiTheme="minorHAnsi" w:hAnsiTheme="minorHAnsi"/>
          <w:b/>
          <w:i/>
          <w:color w:val="000000"/>
        </w:rPr>
        <w:t>[#]</w:t>
      </w:r>
      <w:r w:rsidR="006B7946" w:rsidRPr="006B7946">
        <w:rPr>
          <w:rFonts w:asciiTheme="minorHAnsi" w:hAnsiTheme="minorHAnsi"/>
          <w:color w:val="000000"/>
        </w:rPr>
        <w:t xml:space="preserve"> affordable apartments, </w:t>
      </w:r>
      <w:r w:rsidR="006B7946" w:rsidRPr="006B7946">
        <w:rPr>
          <w:rFonts w:asciiTheme="minorHAnsi" w:hAnsiTheme="minorHAnsi"/>
          <w:b/>
          <w:i/>
          <w:color w:val="000000"/>
        </w:rPr>
        <w:t>[#]</w:t>
      </w:r>
      <w:r w:rsidR="006B7946" w:rsidRPr="006B7946">
        <w:rPr>
          <w:rFonts w:asciiTheme="minorHAnsi" w:hAnsiTheme="minorHAnsi"/>
          <w:color w:val="000000"/>
        </w:rPr>
        <w:t xml:space="preserve"> new jobs and $ </w:t>
      </w:r>
      <w:r w:rsidR="006B7946" w:rsidRPr="006B7946">
        <w:rPr>
          <w:rFonts w:asciiTheme="minorHAnsi" w:hAnsiTheme="minorHAnsi"/>
          <w:b/>
          <w:i/>
          <w:color w:val="000000"/>
        </w:rPr>
        <w:t xml:space="preserve">[#] </w:t>
      </w:r>
      <w:r w:rsidR="006B7946" w:rsidRPr="006B7946">
        <w:rPr>
          <w:rFonts w:asciiTheme="minorHAnsi" w:hAnsiTheme="minorHAnsi"/>
          <w:color w:val="000000"/>
        </w:rPr>
        <w:t xml:space="preserve">of local income </w:t>
      </w:r>
      <w:r w:rsidR="006B7946" w:rsidRPr="006B7946">
        <w:rPr>
          <w:rFonts w:asciiTheme="minorHAnsi" w:hAnsiTheme="minorHAnsi"/>
          <w:b/>
          <w:color w:val="000000"/>
        </w:rPr>
        <w:t>[</w:t>
      </w:r>
      <w:r w:rsidR="006B7946" w:rsidRPr="006B7946">
        <w:rPr>
          <w:rFonts w:asciiTheme="minorHAnsi" w:hAnsiTheme="minorHAnsi"/>
          <w:b/>
          <w:i/>
          <w:color w:val="000000"/>
        </w:rPr>
        <w:t xml:space="preserve">see </w:t>
      </w:r>
      <w:hyperlink r:id="rId6" w:history="1">
        <w:r w:rsidR="006B7946" w:rsidRPr="006B7946">
          <w:rPr>
            <w:rStyle w:val="Hyperlink"/>
            <w:rFonts w:asciiTheme="minorHAnsi" w:hAnsiTheme="minorHAnsi"/>
            <w:b/>
            <w:i/>
          </w:rPr>
          <w:t>state or district fact sheets</w:t>
        </w:r>
      </w:hyperlink>
      <w:r w:rsidR="006B7946" w:rsidRPr="006B7946">
        <w:rPr>
          <w:rFonts w:asciiTheme="minorHAnsi" w:hAnsiTheme="minorHAnsi"/>
          <w:b/>
          <w:i/>
          <w:color w:val="000000"/>
        </w:rPr>
        <w:t xml:space="preserve"> for your </w:t>
      </w:r>
      <w:r w:rsidR="000F57E2">
        <w:rPr>
          <w:rFonts w:asciiTheme="minorHAnsi" w:hAnsiTheme="minorHAnsi"/>
          <w:b/>
          <w:i/>
          <w:color w:val="000000"/>
        </w:rPr>
        <w:t>community</w:t>
      </w:r>
      <w:r w:rsidR="006B7946" w:rsidRPr="006B7946">
        <w:rPr>
          <w:rFonts w:asciiTheme="minorHAnsi" w:hAnsiTheme="minorHAnsi"/>
          <w:b/>
          <w:i/>
          <w:color w:val="000000"/>
        </w:rPr>
        <w:t>’s numbers</w:t>
      </w:r>
      <w:r w:rsidR="006B7946" w:rsidRPr="006B7946">
        <w:rPr>
          <w:rFonts w:asciiTheme="minorHAnsi" w:hAnsiTheme="minorHAnsi"/>
          <w:b/>
          <w:color w:val="000000"/>
        </w:rPr>
        <w:t>]</w:t>
      </w:r>
      <w:r w:rsidR="006B7946" w:rsidRPr="006B7946">
        <w:rPr>
          <w:rFonts w:asciiTheme="minorHAnsi" w:hAnsiTheme="minorHAnsi"/>
          <w:color w:val="000000"/>
        </w:rPr>
        <w:t xml:space="preserve"> thanks to the Housing Credit. </w:t>
      </w:r>
    </w:p>
    <w:p w:rsidR="00C260D6" w:rsidRDefault="00C260D6">
      <w:pPr>
        <w:spacing w:after="0" w:line="240" w:lineRule="auto"/>
        <w:jc w:val="both"/>
        <w:rPr>
          <w:rFonts w:asciiTheme="minorHAnsi" w:hAnsiTheme="minorHAnsi" w:cs="Arial"/>
        </w:rPr>
      </w:pPr>
    </w:p>
    <w:p w:rsidR="00C260D6" w:rsidRDefault="006B7946">
      <w:pPr>
        <w:spacing w:after="0" w:line="240" w:lineRule="auto"/>
        <w:jc w:val="both"/>
        <w:rPr>
          <w:rFonts w:asciiTheme="minorHAnsi" w:hAnsiTheme="minorHAnsi" w:cs="Arial"/>
        </w:rPr>
      </w:pPr>
      <w:r w:rsidRPr="006B7946">
        <w:rPr>
          <w:rFonts w:asciiTheme="minorHAnsi" w:hAnsiTheme="minorHAnsi" w:cs="Arial"/>
        </w:rPr>
        <w:t>A flexible tool that is targeted to meet specific local needs, the Housing Credit creates quality affordable housing for working families and our most vulnerable populations, people with special needs, the elderly, veterans and the homeless, to name a few. We can’t afford to lose this critical community resource.</w:t>
      </w:r>
    </w:p>
    <w:p w:rsidR="00C260D6" w:rsidRDefault="00C260D6">
      <w:pPr>
        <w:autoSpaceDE w:val="0"/>
        <w:autoSpaceDN w:val="0"/>
        <w:adjustRightInd w:val="0"/>
        <w:spacing w:after="0" w:line="240" w:lineRule="auto"/>
        <w:jc w:val="both"/>
        <w:rPr>
          <w:rFonts w:asciiTheme="minorHAnsi" w:hAnsiTheme="minorHAnsi"/>
        </w:rPr>
      </w:pPr>
    </w:p>
    <w:p w:rsidR="00C260D6" w:rsidRDefault="006B7946">
      <w:pPr>
        <w:autoSpaceDE w:val="0"/>
        <w:autoSpaceDN w:val="0"/>
        <w:adjustRightInd w:val="0"/>
        <w:spacing w:after="0" w:line="240" w:lineRule="auto"/>
        <w:jc w:val="both"/>
        <w:rPr>
          <w:rFonts w:asciiTheme="minorHAnsi" w:hAnsiTheme="minorHAnsi"/>
        </w:rPr>
      </w:pPr>
      <w:r w:rsidRPr="006B7946">
        <w:rPr>
          <w:rFonts w:asciiTheme="minorHAnsi" w:hAnsiTheme="minorHAnsi"/>
        </w:rPr>
        <w:t xml:space="preserve">Home is the foundation of opportunity. Without one, it’s hard to excel in school, maintain a job, stay healthy or devote oneself to acquiring new skills. </w:t>
      </w:r>
      <w:r w:rsidR="00127C89">
        <w:rPr>
          <w:rFonts w:asciiTheme="minorHAnsi" w:hAnsiTheme="minorHAnsi"/>
        </w:rPr>
        <w:t xml:space="preserve">For America’s economy to continue to grow stronger, we </w:t>
      </w:r>
      <w:r w:rsidR="00541121">
        <w:rPr>
          <w:rFonts w:asciiTheme="minorHAnsi" w:hAnsiTheme="minorHAnsi"/>
        </w:rPr>
        <w:t xml:space="preserve">need to make sure that everyone has a home that they can afford. </w:t>
      </w:r>
      <w:r w:rsidR="00127C89">
        <w:rPr>
          <w:rFonts w:asciiTheme="minorHAnsi" w:hAnsiTheme="minorHAnsi"/>
        </w:rPr>
        <w:t xml:space="preserve">We must </w:t>
      </w:r>
      <w:r w:rsidR="00541121">
        <w:rPr>
          <w:rFonts w:asciiTheme="minorHAnsi" w:hAnsiTheme="minorHAnsi"/>
        </w:rPr>
        <w:t>create communities of opportunity, connecting</w:t>
      </w:r>
      <w:r w:rsidRPr="006B7946">
        <w:rPr>
          <w:rFonts w:asciiTheme="minorHAnsi" w:hAnsiTheme="minorHAnsi"/>
        </w:rPr>
        <w:t xml:space="preserve"> housing to world-class education, transportation, </w:t>
      </w:r>
      <w:r w:rsidRPr="006B7946">
        <w:rPr>
          <w:rFonts w:asciiTheme="minorHAnsi" w:hAnsiTheme="minorHAnsi"/>
        </w:rPr>
        <w:t xml:space="preserve">healthcare, and jobs. </w:t>
      </w:r>
      <w:r w:rsidR="00AE6336">
        <w:rPr>
          <w:rFonts w:asciiTheme="minorHAnsi" w:hAnsiTheme="minorHAnsi"/>
        </w:rPr>
        <w:t>The</w:t>
      </w:r>
      <w:r w:rsidR="00AF71EF">
        <w:rPr>
          <w:rFonts w:asciiTheme="minorHAnsi" w:hAnsiTheme="minorHAnsi"/>
        </w:rPr>
        <w:t xml:space="preserve"> Housing Credit</w:t>
      </w:r>
      <w:r w:rsidR="00AE6336">
        <w:rPr>
          <w:rFonts w:asciiTheme="minorHAnsi" w:hAnsiTheme="minorHAnsi"/>
        </w:rPr>
        <w:t xml:space="preserve"> empowers</w:t>
      </w:r>
      <w:r w:rsidR="00B931CA">
        <w:rPr>
          <w:rFonts w:asciiTheme="minorHAnsi" w:hAnsiTheme="minorHAnsi"/>
        </w:rPr>
        <w:t xml:space="preserve"> </w:t>
      </w:r>
      <w:r w:rsidR="00AF71EF">
        <w:rPr>
          <w:rFonts w:asciiTheme="minorHAnsi" w:hAnsiTheme="minorHAnsi"/>
        </w:rPr>
        <w:t xml:space="preserve">states to do just that.  </w:t>
      </w:r>
    </w:p>
    <w:p w:rsidR="00C260D6" w:rsidRDefault="00C260D6">
      <w:pPr>
        <w:autoSpaceDE w:val="0"/>
        <w:autoSpaceDN w:val="0"/>
        <w:adjustRightInd w:val="0"/>
        <w:spacing w:after="0" w:line="240" w:lineRule="auto"/>
        <w:jc w:val="both"/>
        <w:rPr>
          <w:rFonts w:asciiTheme="minorHAnsi" w:hAnsiTheme="minorHAnsi"/>
        </w:rPr>
      </w:pPr>
    </w:p>
    <w:p w:rsidR="00C260D6" w:rsidRDefault="006B7946">
      <w:pPr>
        <w:spacing w:after="0" w:line="240" w:lineRule="auto"/>
        <w:jc w:val="both"/>
        <w:rPr>
          <w:rFonts w:asciiTheme="minorHAnsi" w:hAnsiTheme="minorHAnsi" w:cs="Calibri"/>
          <w:spacing w:val="-2"/>
        </w:rPr>
      </w:pPr>
      <w:r w:rsidRPr="006B7946">
        <w:rPr>
          <w:rFonts w:asciiTheme="minorHAnsi" w:hAnsiTheme="minorHAnsi" w:cs="Calibri"/>
        </w:rPr>
        <w:t>Since President Reagan signed it into law in 1986, the Housing Credit has been incredibly successful, financing more than 2.6 million affordable apartments nationwide</w:t>
      </w:r>
      <w:r w:rsidR="00AE6336">
        <w:rPr>
          <w:rFonts w:asciiTheme="minorHAnsi" w:hAnsiTheme="minorHAnsi" w:cs="Calibri"/>
        </w:rPr>
        <w:t xml:space="preserve"> and creating</w:t>
      </w:r>
      <w:r w:rsidR="00B931CA">
        <w:rPr>
          <w:rFonts w:asciiTheme="minorHAnsi" w:hAnsiTheme="minorHAnsi" w:cs="Calibri"/>
        </w:rPr>
        <w:t xml:space="preserve"> </w:t>
      </w:r>
      <w:r w:rsidRPr="006B7946">
        <w:rPr>
          <w:rFonts w:asciiTheme="minorHAnsi" w:hAnsiTheme="minorHAnsi" w:cs="Calibri"/>
        </w:rPr>
        <w:t xml:space="preserve">approximately 95,000 </w:t>
      </w:r>
      <w:r w:rsidR="00AE6336">
        <w:rPr>
          <w:rFonts w:asciiTheme="minorHAnsi" w:hAnsiTheme="minorHAnsi" w:cs="Calibri"/>
        </w:rPr>
        <w:t>jobs</w:t>
      </w:r>
      <w:r w:rsidRPr="006B7946">
        <w:rPr>
          <w:rFonts w:asciiTheme="minorHAnsi" w:hAnsiTheme="minorHAnsi" w:cs="Calibri"/>
        </w:rPr>
        <w:t xml:space="preserve"> each year, mostly in the small business sector. </w:t>
      </w:r>
    </w:p>
    <w:p w:rsidR="00C260D6" w:rsidRDefault="00C260D6">
      <w:pPr>
        <w:pStyle w:val="NormalWeb"/>
        <w:spacing w:before="0" w:beforeAutospacing="0" w:after="0" w:afterAutospacing="0"/>
        <w:jc w:val="both"/>
        <w:rPr>
          <w:rFonts w:asciiTheme="minorHAnsi" w:hAnsiTheme="minorHAnsi" w:cs="Calibri"/>
          <w:sz w:val="22"/>
          <w:szCs w:val="22"/>
        </w:rPr>
      </w:pPr>
    </w:p>
    <w:p w:rsidR="00A41A1A" w:rsidRPr="00B931CA" w:rsidRDefault="00A41A1A" w:rsidP="00A41A1A">
      <w:pPr>
        <w:pStyle w:val="NormalWeb"/>
        <w:spacing w:before="0" w:beforeAutospacing="0" w:after="0" w:afterAutospacing="0"/>
        <w:jc w:val="both"/>
        <w:rPr>
          <w:rFonts w:asciiTheme="minorHAnsi" w:hAnsiTheme="minorHAnsi" w:cs="Arial"/>
          <w:sz w:val="22"/>
          <w:szCs w:val="22"/>
        </w:rPr>
      </w:pPr>
      <w:r w:rsidRPr="00A41A1A">
        <w:rPr>
          <w:rFonts w:asciiTheme="minorHAnsi" w:hAnsiTheme="minorHAnsi" w:cs="Arial"/>
          <w:sz w:val="22"/>
          <w:szCs w:val="22"/>
        </w:rPr>
        <w:t xml:space="preserve">It </w:t>
      </w:r>
      <w:r w:rsidRPr="00B931CA">
        <w:rPr>
          <w:rFonts w:asciiTheme="minorHAnsi" w:hAnsiTheme="minorHAnsi" w:cs="Arial"/>
          <w:sz w:val="22"/>
          <w:szCs w:val="22"/>
        </w:rPr>
        <w:t>represents the best of what public-private partnerships can do</w:t>
      </w:r>
      <w:r w:rsidR="00AE6336" w:rsidRPr="00B931CA">
        <w:rPr>
          <w:rFonts w:asciiTheme="minorHAnsi" w:hAnsiTheme="minorHAnsi" w:cs="Calibri"/>
          <w:spacing w:val="-2"/>
          <w:sz w:val="22"/>
          <w:szCs w:val="22"/>
        </w:rPr>
        <w:t xml:space="preserve"> to help revitalize distressed neighborhoods</w:t>
      </w:r>
      <w:r w:rsidR="00A55A48" w:rsidRPr="00B931CA">
        <w:rPr>
          <w:rFonts w:asciiTheme="minorHAnsi" w:hAnsiTheme="minorHAnsi" w:cs="Arial"/>
          <w:sz w:val="22"/>
          <w:szCs w:val="22"/>
        </w:rPr>
        <w:t>,</w:t>
      </w:r>
      <w:r w:rsidRPr="00B931CA">
        <w:rPr>
          <w:rFonts w:asciiTheme="minorHAnsi" w:hAnsiTheme="minorHAnsi" w:cs="Arial"/>
          <w:sz w:val="22"/>
          <w:szCs w:val="22"/>
        </w:rPr>
        <w:t xml:space="preserve"> </w:t>
      </w:r>
      <w:r w:rsidR="00AE6336" w:rsidRPr="00B931CA">
        <w:rPr>
          <w:rFonts w:asciiTheme="minorHAnsi" w:hAnsiTheme="minorHAnsi" w:cs="Arial"/>
          <w:sz w:val="22"/>
          <w:szCs w:val="22"/>
        </w:rPr>
        <w:t>leveraging nearly $100 billion in private capital over the past quarter century</w:t>
      </w:r>
      <w:r w:rsidR="00B931CA">
        <w:rPr>
          <w:rFonts w:asciiTheme="minorHAnsi" w:hAnsiTheme="minorHAnsi" w:cs="Arial"/>
          <w:sz w:val="22"/>
          <w:szCs w:val="22"/>
        </w:rPr>
        <w:t xml:space="preserve"> – </w:t>
      </w:r>
      <w:r w:rsidRPr="00B931CA">
        <w:rPr>
          <w:rFonts w:asciiTheme="minorHAnsi" w:hAnsiTheme="minorHAnsi" w:cs="Arial"/>
          <w:sz w:val="22"/>
          <w:szCs w:val="22"/>
        </w:rPr>
        <w:t>which is why it has always enjoyed bipartisan support.</w:t>
      </w:r>
    </w:p>
    <w:p w:rsidR="00A41A1A" w:rsidRPr="00A41A1A" w:rsidRDefault="00A41A1A" w:rsidP="00A41A1A">
      <w:pPr>
        <w:pStyle w:val="NormalWeb"/>
        <w:spacing w:before="0" w:beforeAutospacing="0" w:after="0" w:afterAutospacing="0"/>
        <w:jc w:val="both"/>
        <w:rPr>
          <w:rFonts w:asciiTheme="minorHAnsi" w:hAnsiTheme="minorHAnsi" w:cs="Arial"/>
          <w:sz w:val="22"/>
          <w:szCs w:val="22"/>
        </w:rPr>
      </w:pPr>
    </w:p>
    <w:p w:rsidR="00C260D6" w:rsidRDefault="00A41A1A">
      <w:pPr>
        <w:pStyle w:val="NormalWeb"/>
        <w:spacing w:before="0" w:beforeAutospacing="0" w:after="0" w:afterAutospacing="0"/>
        <w:jc w:val="both"/>
        <w:rPr>
          <w:rFonts w:asciiTheme="minorHAnsi" w:hAnsiTheme="minorHAnsi" w:cs="Calibri"/>
          <w:b/>
          <w:i/>
        </w:rPr>
      </w:pPr>
      <w:r w:rsidRPr="00A41A1A">
        <w:rPr>
          <w:rFonts w:asciiTheme="minorHAnsi" w:hAnsiTheme="minorHAnsi" w:cs="Calibri"/>
          <w:b/>
          <w:i/>
          <w:sz w:val="22"/>
          <w:szCs w:val="22"/>
        </w:rPr>
        <w:t xml:space="preserve"> </w:t>
      </w:r>
      <w:r w:rsidR="006B7946" w:rsidRPr="006B7946">
        <w:rPr>
          <w:rFonts w:asciiTheme="minorHAnsi" w:hAnsiTheme="minorHAnsi" w:cs="Calibri"/>
          <w:b/>
          <w:i/>
          <w:sz w:val="22"/>
          <w:szCs w:val="22"/>
        </w:rPr>
        <w:t>[Explain the relationship between the Housing Credit to your organization and provide some details of its impact in your community. This should be around 200 – 250 words.]</w:t>
      </w:r>
    </w:p>
    <w:p w:rsidR="00C260D6" w:rsidRDefault="00C260D6">
      <w:pPr>
        <w:pStyle w:val="NormalWeb"/>
        <w:spacing w:before="0" w:beforeAutospacing="0" w:after="0" w:afterAutospacing="0"/>
        <w:jc w:val="both"/>
        <w:rPr>
          <w:rFonts w:asciiTheme="minorHAnsi" w:hAnsiTheme="minorHAnsi" w:cs="Calibri"/>
          <w:b/>
          <w:i/>
        </w:rPr>
      </w:pPr>
    </w:p>
    <w:p w:rsidR="00C260D6" w:rsidRDefault="006B7946">
      <w:pPr>
        <w:pStyle w:val="NormalWeb"/>
        <w:spacing w:before="0" w:beforeAutospacing="0" w:after="0" w:afterAutospacing="0"/>
        <w:jc w:val="both"/>
        <w:rPr>
          <w:rFonts w:asciiTheme="minorHAnsi" w:hAnsiTheme="minorHAnsi" w:cstheme="minorHAnsi"/>
        </w:rPr>
      </w:pPr>
      <w:r w:rsidRPr="006B7946">
        <w:rPr>
          <w:rFonts w:asciiTheme="minorHAnsi" w:hAnsiTheme="minorHAnsi"/>
          <w:sz w:val="22"/>
          <w:szCs w:val="22"/>
        </w:rPr>
        <w:t xml:space="preserve">There is unique value in the Housing </w:t>
      </w:r>
      <w:r w:rsidRPr="006B7946">
        <w:rPr>
          <w:rFonts w:asciiTheme="minorHAnsi" w:hAnsiTheme="minorHAnsi" w:cstheme="minorHAnsi"/>
          <w:sz w:val="22"/>
          <w:szCs w:val="22"/>
        </w:rPr>
        <w:t xml:space="preserve">Credit being located in the tax code because </w:t>
      </w:r>
      <w:r w:rsidRPr="006B7946">
        <w:rPr>
          <w:rFonts w:asciiTheme="minorHAnsi" w:hAnsiTheme="minorHAnsi" w:cs="Calibri"/>
          <w:sz w:val="22"/>
          <w:szCs w:val="22"/>
        </w:rPr>
        <w:t xml:space="preserve">there is a high degree of accountability. </w:t>
      </w:r>
      <w:r w:rsidRPr="006B7946">
        <w:rPr>
          <w:rFonts w:asciiTheme="minorHAnsi" w:hAnsiTheme="minorHAnsi" w:cstheme="minorHAnsi"/>
          <w:sz w:val="22"/>
          <w:szCs w:val="22"/>
        </w:rPr>
        <w:t xml:space="preserve">The federal government awards credits only after properties are built and occupied by </w:t>
      </w:r>
      <w:r w:rsidRPr="006B7946">
        <w:rPr>
          <w:rFonts w:asciiTheme="minorHAnsi" w:hAnsiTheme="minorHAnsi" w:cstheme="minorHAnsi"/>
          <w:sz w:val="22"/>
          <w:szCs w:val="22"/>
        </w:rPr>
        <w:lastRenderedPageBreak/>
        <w:t xml:space="preserve">income-eligible residents at affordable rents. Unlike in a direct funding program, private investors – not the federal government – provide all the equity up front and bear the financial risk.  </w:t>
      </w:r>
    </w:p>
    <w:p w:rsidR="00C260D6" w:rsidRDefault="00C260D6">
      <w:pPr>
        <w:pStyle w:val="NormalWeb"/>
        <w:spacing w:before="0" w:beforeAutospacing="0" w:after="0" w:afterAutospacing="0"/>
        <w:jc w:val="both"/>
        <w:rPr>
          <w:rFonts w:asciiTheme="minorHAnsi" w:hAnsiTheme="minorHAnsi" w:cs="Calibri"/>
        </w:rPr>
      </w:pPr>
    </w:p>
    <w:p w:rsidR="00C260D6" w:rsidRDefault="006B7946">
      <w:pPr>
        <w:pStyle w:val="NormalWeb"/>
        <w:spacing w:before="0" w:beforeAutospacing="0" w:after="0" w:afterAutospacing="0"/>
        <w:jc w:val="both"/>
        <w:rPr>
          <w:rFonts w:asciiTheme="minorHAnsi" w:hAnsiTheme="minorHAnsi" w:cs="Calibri"/>
        </w:rPr>
      </w:pPr>
      <w:r w:rsidRPr="006B7946">
        <w:rPr>
          <w:rFonts w:asciiTheme="minorHAnsi" w:hAnsiTheme="minorHAnsi" w:cs="Calibri"/>
          <w:sz w:val="22"/>
          <w:szCs w:val="22"/>
        </w:rPr>
        <w:t>The Housing Credit is made even more efficient by state administration, which reduces federal costs substantially</w:t>
      </w:r>
      <w:r w:rsidR="00642009">
        <w:rPr>
          <w:rFonts w:asciiTheme="minorHAnsi" w:hAnsiTheme="minorHAnsi" w:cs="Calibri"/>
          <w:sz w:val="22"/>
          <w:szCs w:val="22"/>
        </w:rPr>
        <w:t>,</w:t>
      </w:r>
      <w:r w:rsidRPr="006B7946">
        <w:rPr>
          <w:rFonts w:asciiTheme="minorHAnsi" w:hAnsiTheme="minorHAnsi" w:cs="Calibri"/>
          <w:sz w:val="22"/>
          <w:szCs w:val="22"/>
        </w:rPr>
        <w:t xml:space="preserve"> and ensures developments like [</w:t>
      </w:r>
      <w:r w:rsidR="002D73DA" w:rsidRPr="002D73DA">
        <w:rPr>
          <w:rFonts w:asciiTheme="minorHAnsi" w:hAnsiTheme="minorHAnsi" w:cs="Calibri"/>
          <w:b/>
          <w:sz w:val="22"/>
          <w:szCs w:val="22"/>
        </w:rPr>
        <w:t>development name</w:t>
      </w:r>
      <w:r w:rsidRPr="006B7946">
        <w:rPr>
          <w:rFonts w:asciiTheme="minorHAnsi" w:hAnsiTheme="minorHAnsi" w:cs="Calibri"/>
          <w:sz w:val="22"/>
          <w:szCs w:val="22"/>
        </w:rPr>
        <w:t xml:space="preserve">] </w:t>
      </w:r>
      <w:r w:rsidR="00A41A1A">
        <w:rPr>
          <w:rFonts w:asciiTheme="minorHAnsi" w:hAnsiTheme="minorHAnsi" w:cs="Calibri"/>
          <w:sz w:val="22"/>
          <w:szCs w:val="22"/>
        </w:rPr>
        <w:t>serve our specific needs in [</w:t>
      </w:r>
      <w:r w:rsidR="002D73DA" w:rsidRPr="002D73DA">
        <w:rPr>
          <w:rFonts w:asciiTheme="minorHAnsi" w:hAnsiTheme="minorHAnsi" w:cs="Calibri"/>
          <w:b/>
          <w:sz w:val="22"/>
          <w:szCs w:val="22"/>
        </w:rPr>
        <w:t>community name</w:t>
      </w:r>
      <w:r w:rsidR="00A41A1A">
        <w:rPr>
          <w:rFonts w:asciiTheme="minorHAnsi" w:hAnsiTheme="minorHAnsi" w:cs="Calibri"/>
          <w:sz w:val="22"/>
          <w:szCs w:val="22"/>
        </w:rPr>
        <w:t>]</w:t>
      </w:r>
      <w:r w:rsidRPr="006B7946">
        <w:rPr>
          <w:rFonts w:asciiTheme="minorHAnsi" w:hAnsiTheme="minorHAnsi" w:cs="Calibri"/>
          <w:sz w:val="22"/>
          <w:szCs w:val="22"/>
        </w:rPr>
        <w:t>.</w:t>
      </w:r>
    </w:p>
    <w:p w:rsidR="00C260D6" w:rsidRDefault="00C260D6">
      <w:pPr>
        <w:pStyle w:val="NormalWeb"/>
        <w:spacing w:before="0" w:beforeAutospacing="0" w:after="0" w:afterAutospacing="0"/>
        <w:jc w:val="both"/>
        <w:rPr>
          <w:rFonts w:asciiTheme="minorHAnsi" w:hAnsiTheme="minorHAnsi" w:cs="Calibri"/>
        </w:rPr>
      </w:pPr>
    </w:p>
    <w:p w:rsidR="00C260D6" w:rsidRDefault="006B7946">
      <w:pPr>
        <w:pStyle w:val="NormalWeb"/>
        <w:spacing w:before="0" w:beforeAutospacing="0" w:after="0" w:afterAutospacing="0"/>
        <w:jc w:val="both"/>
        <w:rPr>
          <w:rFonts w:asciiTheme="minorHAnsi" w:hAnsiTheme="minorHAnsi" w:cs="Calibri"/>
        </w:rPr>
      </w:pPr>
      <w:r w:rsidRPr="006B7946">
        <w:rPr>
          <w:rFonts w:asciiTheme="minorHAnsi" w:hAnsiTheme="minorHAnsi" w:cs="Calibri"/>
          <w:sz w:val="22"/>
          <w:szCs w:val="22"/>
        </w:rPr>
        <w:t xml:space="preserve">Unfortunately, if tax reform leads to the reduction or elimination of the Housing Credit, </w:t>
      </w:r>
      <w:r w:rsidR="00642009">
        <w:rPr>
          <w:rFonts w:asciiTheme="minorHAnsi" w:hAnsiTheme="minorHAnsi" w:cs="Calibri"/>
          <w:sz w:val="22"/>
          <w:szCs w:val="22"/>
        </w:rPr>
        <w:t>[</w:t>
      </w:r>
      <w:r w:rsidR="002D73DA" w:rsidRPr="002D73DA">
        <w:rPr>
          <w:rFonts w:asciiTheme="minorHAnsi" w:hAnsiTheme="minorHAnsi" w:cs="Calibri"/>
          <w:b/>
          <w:sz w:val="22"/>
          <w:szCs w:val="22"/>
        </w:rPr>
        <w:t>community name</w:t>
      </w:r>
      <w:r w:rsidR="00642009">
        <w:rPr>
          <w:rFonts w:asciiTheme="minorHAnsi" w:hAnsiTheme="minorHAnsi" w:cs="Calibri"/>
          <w:sz w:val="22"/>
          <w:szCs w:val="22"/>
        </w:rPr>
        <w:t>]</w:t>
      </w:r>
      <w:r w:rsidRPr="006B7946">
        <w:rPr>
          <w:rFonts w:asciiTheme="minorHAnsi" w:hAnsiTheme="minorHAnsi" w:cs="Calibri"/>
          <w:sz w:val="22"/>
          <w:szCs w:val="22"/>
        </w:rPr>
        <w:t xml:space="preserve"> and the entire country will face a severe loss of affordable units, leading to fewer jobs, less revenue and more hardship </w:t>
      </w:r>
      <w:r w:rsidR="00A41A1A">
        <w:rPr>
          <w:rFonts w:asciiTheme="minorHAnsi" w:hAnsiTheme="minorHAnsi" w:cs="Calibri"/>
          <w:sz w:val="22"/>
          <w:szCs w:val="22"/>
        </w:rPr>
        <w:t>not only for us</w:t>
      </w:r>
      <w:r w:rsidR="00642009">
        <w:rPr>
          <w:rFonts w:asciiTheme="minorHAnsi" w:hAnsiTheme="minorHAnsi" w:cs="Calibri"/>
          <w:sz w:val="22"/>
          <w:szCs w:val="22"/>
        </w:rPr>
        <w:t xml:space="preserve"> –</w:t>
      </w:r>
      <w:r w:rsidR="00A41A1A">
        <w:rPr>
          <w:rFonts w:asciiTheme="minorHAnsi" w:hAnsiTheme="minorHAnsi" w:cs="Calibri"/>
          <w:sz w:val="22"/>
          <w:szCs w:val="22"/>
        </w:rPr>
        <w:t xml:space="preserve"> but </w:t>
      </w:r>
      <w:r w:rsidRPr="006B7946">
        <w:rPr>
          <w:rFonts w:asciiTheme="minorHAnsi" w:hAnsiTheme="minorHAnsi" w:cs="Calibri"/>
          <w:sz w:val="22"/>
          <w:szCs w:val="22"/>
        </w:rPr>
        <w:t>for many already struggling communities</w:t>
      </w:r>
      <w:r w:rsidR="00A41A1A">
        <w:rPr>
          <w:rFonts w:asciiTheme="minorHAnsi" w:hAnsiTheme="minorHAnsi" w:cs="Calibri"/>
          <w:sz w:val="22"/>
          <w:szCs w:val="22"/>
        </w:rPr>
        <w:t xml:space="preserve"> across the country</w:t>
      </w:r>
      <w:r w:rsidRPr="006B7946">
        <w:rPr>
          <w:rFonts w:asciiTheme="minorHAnsi" w:hAnsiTheme="minorHAnsi" w:cs="Calibri"/>
          <w:sz w:val="22"/>
          <w:szCs w:val="22"/>
        </w:rPr>
        <w:t>.</w:t>
      </w:r>
    </w:p>
    <w:p w:rsidR="00C260D6" w:rsidRDefault="006B7946">
      <w:pPr>
        <w:pStyle w:val="NormalWeb"/>
        <w:spacing w:before="0" w:beforeAutospacing="0" w:after="0" w:afterAutospacing="0"/>
        <w:jc w:val="both"/>
        <w:rPr>
          <w:rFonts w:asciiTheme="minorHAnsi" w:hAnsiTheme="minorHAnsi" w:cs="Calibri"/>
        </w:rPr>
      </w:pPr>
      <w:r w:rsidRPr="006B7946">
        <w:rPr>
          <w:rFonts w:asciiTheme="minorHAnsi" w:hAnsiTheme="minorHAnsi" w:cs="Calibri"/>
          <w:sz w:val="22"/>
          <w:szCs w:val="22"/>
        </w:rPr>
        <w:t xml:space="preserve"> </w:t>
      </w:r>
    </w:p>
    <w:p w:rsidR="00C260D6" w:rsidRDefault="006B7946">
      <w:pPr>
        <w:spacing w:after="0" w:line="240" w:lineRule="auto"/>
        <w:jc w:val="both"/>
        <w:rPr>
          <w:rFonts w:asciiTheme="minorHAnsi" w:hAnsiTheme="minorHAnsi" w:cs="Calibri"/>
        </w:rPr>
      </w:pPr>
      <w:r w:rsidRPr="006B7946">
        <w:rPr>
          <w:rFonts w:asciiTheme="minorHAnsi" w:hAnsiTheme="minorHAnsi" w:cs="Calibri"/>
        </w:rPr>
        <w:t xml:space="preserve">Not all tax credits are created equal.  Ending the housing crisis and reducing the national debt over the long term requires innovative new solutions – not the elimination of proven community development tools that foster the foundation of opportunity, generate a huge return on investment and stimulate our economy. </w:t>
      </w:r>
    </w:p>
    <w:p w:rsidR="00ED1B94" w:rsidRDefault="00ED1B94" w:rsidP="00ED1B94">
      <w:pPr>
        <w:spacing w:after="0"/>
        <w:jc w:val="both"/>
        <w:rPr>
          <w:rFonts w:cs="Calibri"/>
        </w:rPr>
      </w:pPr>
    </w:p>
    <w:p w:rsidR="00ED1B94" w:rsidRDefault="00ED1B94" w:rsidP="00C94736">
      <w:pPr>
        <w:pStyle w:val="NormalWeb"/>
        <w:spacing w:after="0" w:afterAutospacing="0" w:line="276" w:lineRule="auto"/>
        <w:rPr>
          <w:rFonts w:ascii="Calibri" w:hAnsi="Calibri" w:cs="Calibri"/>
          <w:sz w:val="22"/>
          <w:szCs w:val="22"/>
        </w:rPr>
      </w:pPr>
    </w:p>
    <w:sectPr w:rsidR="00ED1B94" w:rsidSect="00E42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27DCE"/>
    <w:multiLevelType w:val="hybridMultilevel"/>
    <w:tmpl w:val="23C6A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B186C"/>
    <w:multiLevelType w:val="hybridMultilevel"/>
    <w:tmpl w:val="2ABA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794D"/>
    <w:rsid w:val="000F57E2"/>
    <w:rsid w:val="00104291"/>
    <w:rsid w:val="00127C89"/>
    <w:rsid w:val="001B2DEB"/>
    <w:rsid w:val="001F2EB9"/>
    <w:rsid w:val="0023145E"/>
    <w:rsid w:val="0025792A"/>
    <w:rsid w:val="002764ED"/>
    <w:rsid w:val="0029629B"/>
    <w:rsid w:val="002D2573"/>
    <w:rsid w:val="002D73DA"/>
    <w:rsid w:val="00320A08"/>
    <w:rsid w:val="00347872"/>
    <w:rsid w:val="003D1BC1"/>
    <w:rsid w:val="00493164"/>
    <w:rsid w:val="004F3BF4"/>
    <w:rsid w:val="00511885"/>
    <w:rsid w:val="005261A6"/>
    <w:rsid w:val="00541121"/>
    <w:rsid w:val="005716B8"/>
    <w:rsid w:val="00583F77"/>
    <w:rsid w:val="005A1D1A"/>
    <w:rsid w:val="005B4767"/>
    <w:rsid w:val="0062143F"/>
    <w:rsid w:val="00632DB1"/>
    <w:rsid w:val="00642009"/>
    <w:rsid w:val="0067332E"/>
    <w:rsid w:val="006B7946"/>
    <w:rsid w:val="0077077C"/>
    <w:rsid w:val="0078794D"/>
    <w:rsid w:val="007D20CD"/>
    <w:rsid w:val="007E717C"/>
    <w:rsid w:val="007F0BE6"/>
    <w:rsid w:val="00853FFC"/>
    <w:rsid w:val="00863A92"/>
    <w:rsid w:val="00894532"/>
    <w:rsid w:val="00897BB9"/>
    <w:rsid w:val="00924D42"/>
    <w:rsid w:val="009A5AB7"/>
    <w:rsid w:val="009A7E58"/>
    <w:rsid w:val="009C579A"/>
    <w:rsid w:val="009F2D5B"/>
    <w:rsid w:val="00A41A1A"/>
    <w:rsid w:val="00A55A48"/>
    <w:rsid w:val="00AA0A46"/>
    <w:rsid w:val="00AB51B8"/>
    <w:rsid w:val="00AE4B63"/>
    <w:rsid w:val="00AE6336"/>
    <w:rsid w:val="00AF71EF"/>
    <w:rsid w:val="00B02852"/>
    <w:rsid w:val="00B76B7E"/>
    <w:rsid w:val="00B931CA"/>
    <w:rsid w:val="00BA32FE"/>
    <w:rsid w:val="00BA73E0"/>
    <w:rsid w:val="00BB3C50"/>
    <w:rsid w:val="00BC412E"/>
    <w:rsid w:val="00BD57FF"/>
    <w:rsid w:val="00BD5B4E"/>
    <w:rsid w:val="00C00459"/>
    <w:rsid w:val="00C07178"/>
    <w:rsid w:val="00C225BC"/>
    <w:rsid w:val="00C260D6"/>
    <w:rsid w:val="00C94736"/>
    <w:rsid w:val="00CD31C9"/>
    <w:rsid w:val="00CF6711"/>
    <w:rsid w:val="00D35891"/>
    <w:rsid w:val="00D53EF0"/>
    <w:rsid w:val="00D82528"/>
    <w:rsid w:val="00DD5410"/>
    <w:rsid w:val="00DE1E0D"/>
    <w:rsid w:val="00E14067"/>
    <w:rsid w:val="00E424A7"/>
    <w:rsid w:val="00E82859"/>
    <w:rsid w:val="00ED1690"/>
    <w:rsid w:val="00ED1B94"/>
    <w:rsid w:val="00F058BF"/>
    <w:rsid w:val="00F57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1BC1"/>
    <w:pPr>
      <w:spacing w:before="100" w:beforeAutospacing="1" w:after="100" w:afterAutospacing="1" w:line="240" w:lineRule="auto"/>
    </w:pPr>
    <w:rPr>
      <w:rFonts w:ascii="Verdana" w:hAnsi="Verdana"/>
      <w:color w:val="000000"/>
      <w:sz w:val="27"/>
      <w:szCs w:val="27"/>
    </w:rPr>
  </w:style>
  <w:style w:type="paragraph" w:customStyle="1" w:styleId="Default">
    <w:name w:val="Default"/>
    <w:uiPriority w:val="99"/>
    <w:rsid w:val="003D1BC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D57FF"/>
    <w:rPr>
      <w:color w:val="0000FF"/>
      <w:u w:val="single"/>
    </w:rPr>
  </w:style>
  <w:style w:type="paragraph" w:styleId="BalloonText">
    <w:name w:val="Balloon Text"/>
    <w:basedOn w:val="Normal"/>
    <w:link w:val="BalloonTextChar"/>
    <w:uiPriority w:val="99"/>
    <w:semiHidden/>
    <w:unhideWhenUsed/>
    <w:rsid w:val="0092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42"/>
    <w:rPr>
      <w:rFonts w:ascii="Tahoma" w:hAnsi="Tahoma" w:cs="Tahoma"/>
      <w:sz w:val="16"/>
      <w:szCs w:val="16"/>
    </w:rPr>
  </w:style>
  <w:style w:type="character" w:styleId="FollowedHyperlink">
    <w:name w:val="FollowedHyperlink"/>
    <w:basedOn w:val="DefaultParagraphFont"/>
    <w:uiPriority w:val="99"/>
    <w:semiHidden/>
    <w:unhideWhenUsed/>
    <w:rsid w:val="009F2D5B"/>
    <w:rPr>
      <w:color w:val="800080"/>
      <w:u w:val="single"/>
    </w:rPr>
  </w:style>
  <w:style w:type="character" w:styleId="CommentReference">
    <w:name w:val="annotation reference"/>
    <w:basedOn w:val="DefaultParagraphFont"/>
    <w:uiPriority w:val="99"/>
    <w:semiHidden/>
    <w:unhideWhenUsed/>
    <w:rsid w:val="00CD31C9"/>
    <w:rPr>
      <w:sz w:val="16"/>
      <w:szCs w:val="16"/>
    </w:rPr>
  </w:style>
  <w:style w:type="paragraph" w:styleId="CommentText">
    <w:name w:val="annotation text"/>
    <w:basedOn w:val="Normal"/>
    <w:link w:val="CommentTextChar"/>
    <w:uiPriority w:val="99"/>
    <w:semiHidden/>
    <w:unhideWhenUsed/>
    <w:rsid w:val="00CD31C9"/>
    <w:rPr>
      <w:sz w:val="20"/>
      <w:szCs w:val="20"/>
    </w:rPr>
  </w:style>
  <w:style w:type="character" w:customStyle="1" w:styleId="CommentTextChar">
    <w:name w:val="Comment Text Char"/>
    <w:basedOn w:val="DefaultParagraphFont"/>
    <w:link w:val="CommentText"/>
    <w:uiPriority w:val="99"/>
    <w:semiHidden/>
    <w:rsid w:val="00CD31C9"/>
  </w:style>
  <w:style w:type="paragraph" w:styleId="CommentSubject">
    <w:name w:val="annotation subject"/>
    <w:basedOn w:val="CommentText"/>
    <w:next w:val="CommentText"/>
    <w:link w:val="CommentSubjectChar"/>
    <w:uiPriority w:val="99"/>
    <w:semiHidden/>
    <w:unhideWhenUsed/>
    <w:rsid w:val="00CD31C9"/>
    <w:rPr>
      <w:b/>
      <w:bCs/>
    </w:rPr>
  </w:style>
  <w:style w:type="character" w:customStyle="1" w:styleId="CommentSubjectChar">
    <w:name w:val="Comment Subject Char"/>
    <w:basedOn w:val="CommentTextChar"/>
    <w:link w:val="CommentSubject"/>
    <w:uiPriority w:val="99"/>
    <w:semiHidden/>
    <w:rsid w:val="00CD31C9"/>
    <w:rPr>
      <w:b/>
      <w:bCs/>
    </w:rPr>
  </w:style>
  <w:style w:type="paragraph" w:styleId="Revision">
    <w:name w:val="Revision"/>
    <w:hidden/>
    <w:uiPriority w:val="99"/>
    <w:semiHidden/>
    <w:rsid w:val="00BA32FE"/>
    <w:rPr>
      <w:sz w:val="22"/>
      <w:szCs w:val="22"/>
    </w:rPr>
  </w:style>
</w:styles>
</file>

<file path=word/webSettings.xml><?xml version="1.0" encoding="utf-8"?>
<w:webSettings xmlns:r="http://schemas.openxmlformats.org/officeDocument/2006/relationships" xmlns:w="http://schemas.openxmlformats.org/wordprocessingml/2006/main">
  <w:divs>
    <w:div w:id="9255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talhousingaction.org/state-fact-shee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3714</CharactersWithSpaces>
  <SharedDoc>false</SharedDoc>
  <HLinks>
    <vt:vector size="24" baseType="variant">
      <vt:variant>
        <vt:i4>4653079</vt:i4>
      </vt:variant>
      <vt:variant>
        <vt:i4>9</vt:i4>
      </vt:variant>
      <vt:variant>
        <vt:i4>0</vt:i4>
      </vt:variant>
      <vt:variant>
        <vt:i4>5</vt:i4>
      </vt:variant>
      <vt:variant>
        <vt:lpwstr>http://www.rentalhousingaction.org/files/HR 3661 Cosponsors List for Website.pdf</vt:lpwstr>
      </vt:variant>
      <vt:variant>
        <vt:lpwstr/>
      </vt:variant>
      <vt:variant>
        <vt:i4>6225997</vt:i4>
      </vt:variant>
      <vt:variant>
        <vt:i4>6</vt:i4>
      </vt:variant>
      <vt:variant>
        <vt:i4>0</vt:i4>
      </vt:variant>
      <vt:variant>
        <vt:i4>5</vt:i4>
      </vt:variant>
      <vt:variant>
        <vt:lpwstr>http://www.rentalhousingaction.org/files/S 1989 Cosponsors List 10 31 12.pdf</vt:lpwstr>
      </vt:variant>
      <vt:variant>
        <vt:lpwstr/>
      </vt:variant>
      <vt:variant>
        <vt:i4>4653079</vt:i4>
      </vt:variant>
      <vt:variant>
        <vt:i4>3</vt:i4>
      </vt:variant>
      <vt:variant>
        <vt:i4>0</vt:i4>
      </vt:variant>
      <vt:variant>
        <vt:i4>5</vt:i4>
      </vt:variant>
      <vt:variant>
        <vt:lpwstr>http://www.rentalhousingaction.org/files/HR 3661 Cosponsors List for Website.pdf</vt:lpwstr>
      </vt:variant>
      <vt:variant>
        <vt:lpwstr/>
      </vt:variant>
      <vt:variant>
        <vt:i4>524300</vt:i4>
      </vt:variant>
      <vt:variant>
        <vt:i4>0</vt:i4>
      </vt:variant>
      <vt:variant>
        <vt:i4>0</vt:i4>
      </vt:variant>
      <vt:variant>
        <vt:i4>5</vt:i4>
      </vt:variant>
      <vt:variant>
        <vt:lpwstr>http://www.rentalhousingaction.org/state-fact-sheets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ecadik</dc:creator>
  <cp:lastModifiedBy>ecadik</cp:lastModifiedBy>
  <cp:revision>3</cp:revision>
  <dcterms:created xsi:type="dcterms:W3CDTF">2013-03-28T16:10:00Z</dcterms:created>
  <dcterms:modified xsi:type="dcterms:W3CDTF">2013-03-28T16:11:00Z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